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FE1D" w14:textId="6AE98D23" w:rsidR="003B3E21" w:rsidRPr="003B3E21" w:rsidRDefault="004F23A9" w:rsidP="003B3E2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kern w:val="0"/>
          <w:u w:val="single"/>
          <w14:ligatures w14:val="none"/>
        </w:rPr>
      </w:pPr>
      <w:r>
        <w:rPr>
          <w:rFonts w:eastAsia="Times New Roman" w:cs="Times New Roman"/>
          <w:b/>
          <w:bCs/>
          <w:kern w:val="0"/>
          <w:u w:val="single"/>
          <w14:ligatures w14:val="none"/>
        </w:rPr>
        <w:t>Call Before You Dig</w:t>
      </w:r>
      <w:r w:rsidR="003B3E21" w:rsidRPr="003B3E21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: </w:t>
      </w:r>
    </w:p>
    <w:p w14:paraId="33A20797" w14:textId="3E590CEA" w:rsidR="003B3E21" w:rsidRPr="003B3E21" w:rsidRDefault="003B3E21" w:rsidP="003B3E2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3B3E21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6 Tips for </w:t>
      </w:r>
      <w:r w:rsidR="00A95A2C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Avoiding Buried Utilities </w:t>
      </w:r>
    </w:p>
    <w:p w14:paraId="24C7A89A" w14:textId="77777777" w:rsidR="003B3E21" w:rsidRPr="003B3E21" w:rsidRDefault="003B3E21" w:rsidP="003B3E2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kern w:val="0"/>
          <w:u w:val="single"/>
          <w14:ligatures w14:val="none"/>
        </w:rPr>
      </w:pPr>
    </w:p>
    <w:p w14:paraId="223DCE7B" w14:textId="2800CE87" w:rsidR="00E7675F" w:rsidRPr="003B3E21" w:rsidRDefault="00E7675F" w:rsidP="00E7675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B3E21">
        <w:rPr>
          <w:rFonts w:eastAsia="Times New Roman" w:cs="Times New Roman"/>
          <w:kern w:val="0"/>
          <w14:ligatures w14:val="none"/>
        </w:rPr>
        <w:t xml:space="preserve">As </w:t>
      </w:r>
      <w:r w:rsidR="007A407C">
        <w:rPr>
          <w:rFonts w:eastAsia="Times New Roman" w:cs="Times New Roman"/>
          <w:kern w:val="0"/>
          <w14:ligatures w14:val="none"/>
        </w:rPr>
        <w:t xml:space="preserve">temperatures rise </w:t>
      </w:r>
      <w:r w:rsidRPr="003B3E21">
        <w:rPr>
          <w:rFonts w:eastAsia="Times New Roman" w:cs="Times New Roman"/>
          <w:kern w:val="0"/>
          <w14:ligatures w14:val="none"/>
        </w:rPr>
        <w:t xml:space="preserve">and excavation projects </w:t>
      </w:r>
      <w:r w:rsidR="0098099E">
        <w:rPr>
          <w:rFonts w:eastAsia="Times New Roman" w:cs="Times New Roman"/>
          <w:kern w:val="0"/>
          <w14:ligatures w14:val="none"/>
        </w:rPr>
        <w:t>increase,</w:t>
      </w:r>
      <w:r w:rsidRPr="003B3E21">
        <w:rPr>
          <w:rFonts w:eastAsia="Times New Roman" w:cs="Times New Roman"/>
          <w:kern w:val="0"/>
          <w14:ligatures w14:val="none"/>
        </w:rPr>
        <w:t xml:space="preserve"> </w:t>
      </w:r>
      <w:r w:rsidR="007A407C" w:rsidRPr="003B3E21">
        <w:rPr>
          <w:rFonts w:eastAsia="Times New Roman" w:cs="Times New Roman"/>
          <w:kern w:val="0"/>
          <w14:ligatures w14:val="none"/>
        </w:rPr>
        <w:t>prioritiz</w:t>
      </w:r>
      <w:r w:rsidR="007A407C">
        <w:rPr>
          <w:rFonts w:eastAsia="Times New Roman" w:cs="Times New Roman"/>
          <w:kern w:val="0"/>
          <w14:ligatures w14:val="none"/>
        </w:rPr>
        <w:t>ing</w:t>
      </w:r>
      <w:r w:rsidR="007A407C" w:rsidRPr="003B3E21">
        <w:rPr>
          <w:rFonts w:eastAsia="Times New Roman" w:cs="Times New Roman"/>
          <w:kern w:val="0"/>
          <w14:ligatures w14:val="none"/>
        </w:rPr>
        <w:t xml:space="preserve"> safety </w:t>
      </w:r>
      <w:r w:rsidRPr="003B3E21">
        <w:rPr>
          <w:rFonts w:eastAsia="Times New Roman" w:cs="Times New Roman"/>
          <w:kern w:val="0"/>
          <w14:ligatures w14:val="none"/>
        </w:rPr>
        <w:t xml:space="preserve">is crucial. </w:t>
      </w:r>
      <w:r w:rsidR="00C248A6">
        <w:rPr>
          <w:rFonts w:eastAsia="Times New Roman" w:cs="Times New Roman"/>
          <w:kern w:val="0"/>
          <w14:ligatures w14:val="none"/>
        </w:rPr>
        <w:t xml:space="preserve">April is </w:t>
      </w:r>
      <w:r w:rsidRPr="003B3E21">
        <w:rPr>
          <w:rFonts w:eastAsia="Times New Roman" w:cs="Times New Roman"/>
          <w:kern w:val="0"/>
          <w14:ligatures w14:val="none"/>
        </w:rPr>
        <w:t>National Safe Digging Month</w:t>
      </w:r>
      <w:r w:rsidR="007A407C">
        <w:rPr>
          <w:rFonts w:eastAsia="Times New Roman" w:cs="Times New Roman"/>
          <w:kern w:val="0"/>
          <w14:ligatures w14:val="none"/>
        </w:rPr>
        <w:t>, a time</w:t>
      </w:r>
      <w:r w:rsidRPr="003B3E21">
        <w:rPr>
          <w:rFonts w:eastAsia="Times New Roman" w:cs="Times New Roman"/>
          <w:kern w:val="0"/>
          <w14:ligatures w14:val="none"/>
        </w:rPr>
        <w:t xml:space="preserve"> to raise awareness about excavation hazards</w:t>
      </w:r>
      <w:r w:rsidR="00C248A6">
        <w:rPr>
          <w:rFonts w:eastAsia="Times New Roman" w:cs="Times New Roman"/>
          <w:kern w:val="0"/>
          <w14:ligatures w14:val="none"/>
        </w:rPr>
        <w:t xml:space="preserve"> and the </w:t>
      </w:r>
      <w:r w:rsidR="007A407C">
        <w:rPr>
          <w:rFonts w:eastAsia="Times New Roman" w:cs="Times New Roman"/>
          <w:kern w:val="0"/>
          <w14:ligatures w14:val="none"/>
        </w:rPr>
        <w:t>risks of</w:t>
      </w:r>
      <w:r w:rsidR="00C248A6">
        <w:rPr>
          <w:rFonts w:eastAsia="Times New Roman" w:cs="Times New Roman"/>
          <w:kern w:val="0"/>
          <w14:ligatures w14:val="none"/>
        </w:rPr>
        <w:t xml:space="preserve"> strik</w:t>
      </w:r>
      <w:r w:rsidR="007A407C">
        <w:rPr>
          <w:rFonts w:eastAsia="Times New Roman" w:cs="Times New Roman"/>
          <w:kern w:val="0"/>
          <w14:ligatures w14:val="none"/>
        </w:rPr>
        <w:t>ing</w:t>
      </w:r>
      <w:r w:rsidR="00C248A6">
        <w:rPr>
          <w:rFonts w:eastAsia="Times New Roman" w:cs="Times New Roman"/>
          <w:kern w:val="0"/>
          <w14:ligatures w14:val="none"/>
        </w:rPr>
        <w:t xml:space="preserve"> underground utilities and pipelines – </w:t>
      </w:r>
      <w:r w:rsidR="007A407C">
        <w:rPr>
          <w:rFonts w:eastAsia="Times New Roman" w:cs="Times New Roman"/>
          <w:kern w:val="0"/>
          <w14:ligatures w14:val="none"/>
        </w:rPr>
        <w:t>also known as</w:t>
      </w:r>
      <w:r w:rsidR="00C248A6">
        <w:rPr>
          <w:rFonts w:eastAsia="Times New Roman" w:cs="Times New Roman"/>
          <w:kern w:val="0"/>
          <w14:ligatures w14:val="none"/>
        </w:rPr>
        <w:t xml:space="preserve"> “dig-ins</w:t>
      </w:r>
      <w:r w:rsidRPr="003B3E21">
        <w:rPr>
          <w:rFonts w:eastAsia="Times New Roman" w:cs="Times New Roman"/>
          <w:kern w:val="0"/>
          <w14:ligatures w14:val="none"/>
        </w:rPr>
        <w:t>.</w:t>
      </w:r>
      <w:r w:rsidR="00C248A6">
        <w:rPr>
          <w:rFonts w:eastAsia="Times New Roman" w:cs="Times New Roman"/>
          <w:kern w:val="0"/>
          <w14:ligatures w14:val="none"/>
        </w:rPr>
        <w:t>”</w:t>
      </w:r>
      <w:r w:rsidRPr="003B3E21">
        <w:rPr>
          <w:rFonts w:eastAsia="Times New Roman" w:cs="Times New Roman"/>
          <w:kern w:val="0"/>
          <w14:ligatures w14:val="none"/>
        </w:rPr>
        <w:t xml:space="preserve"> </w:t>
      </w:r>
      <w:r w:rsidR="007A407C">
        <w:rPr>
          <w:rFonts w:eastAsia="Times New Roman" w:cs="Times New Roman"/>
          <w:kern w:val="0"/>
          <w14:ligatures w14:val="none"/>
        </w:rPr>
        <w:t xml:space="preserve">In the U.S., </w:t>
      </w:r>
      <w:r w:rsidRPr="003B3E21">
        <w:rPr>
          <w:rFonts w:eastAsia="Times New Roman" w:cs="Times New Roman"/>
          <w:kern w:val="0"/>
          <w14:ligatures w14:val="none"/>
        </w:rPr>
        <w:t xml:space="preserve">more than </w:t>
      </w:r>
      <w:r w:rsidRPr="003B3E21">
        <w:rPr>
          <w:rFonts w:eastAsia="Times New Roman" w:cs="Times New Roman"/>
          <w:b/>
          <w:bCs/>
          <w:kern w:val="0"/>
          <w14:ligatures w14:val="none"/>
        </w:rPr>
        <w:t xml:space="preserve">550 </w:t>
      </w:r>
      <w:r w:rsidR="00C248A6">
        <w:rPr>
          <w:rFonts w:eastAsia="Times New Roman" w:cs="Times New Roman"/>
          <w:b/>
          <w:bCs/>
          <w:kern w:val="0"/>
          <w14:ligatures w14:val="none"/>
        </w:rPr>
        <w:t>“</w:t>
      </w:r>
      <w:r w:rsidRPr="003B3E21">
        <w:rPr>
          <w:rFonts w:eastAsia="Times New Roman" w:cs="Times New Roman"/>
          <w:b/>
          <w:bCs/>
          <w:kern w:val="0"/>
          <w14:ligatures w14:val="none"/>
        </w:rPr>
        <w:t>dig-ins</w:t>
      </w:r>
      <w:r w:rsidR="00C248A6">
        <w:rPr>
          <w:rFonts w:eastAsia="Times New Roman" w:cs="Times New Roman"/>
          <w:b/>
          <w:bCs/>
          <w:kern w:val="0"/>
          <w14:ligatures w14:val="none"/>
        </w:rPr>
        <w:t>”</w:t>
      </w:r>
      <w:r w:rsidRPr="003B3E21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7A407C">
        <w:rPr>
          <w:rFonts w:eastAsia="Times New Roman" w:cs="Times New Roman"/>
          <w:b/>
          <w:bCs/>
          <w:kern w:val="0"/>
          <w14:ligatures w14:val="none"/>
        </w:rPr>
        <w:t xml:space="preserve">occur </w:t>
      </w:r>
      <w:r w:rsidRPr="003B3E21">
        <w:rPr>
          <w:rFonts w:eastAsia="Times New Roman" w:cs="Times New Roman"/>
          <w:b/>
          <w:bCs/>
          <w:kern w:val="0"/>
          <w14:ligatures w14:val="none"/>
        </w:rPr>
        <w:t>every day</w:t>
      </w:r>
      <w:r w:rsidR="000F041F" w:rsidRPr="003B3E21">
        <w:rPr>
          <w:rFonts w:eastAsia="Times New Roman" w:cs="Times New Roman"/>
          <w:kern w:val="0"/>
          <w14:ligatures w14:val="none"/>
        </w:rPr>
        <w:t>*</w:t>
      </w:r>
      <w:r w:rsidRPr="003B3E21">
        <w:rPr>
          <w:rFonts w:eastAsia="Times New Roman" w:cs="Times New Roman"/>
          <w:kern w:val="0"/>
          <w14:ligatures w14:val="none"/>
        </w:rPr>
        <w:t xml:space="preserve"> </w:t>
      </w:r>
      <w:r w:rsidR="00A95A2C">
        <w:rPr>
          <w:rFonts w:eastAsia="Times New Roman" w:cs="Times New Roman"/>
          <w:kern w:val="0"/>
          <w14:ligatures w14:val="none"/>
        </w:rPr>
        <w:t>–</w:t>
      </w:r>
      <w:r w:rsidR="00C248A6">
        <w:rPr>
          <w:rFonts w:eastAsia="Times New Roman" w:cs="Times New Roman"/>
          <w:kern w:val="0"/>
          <w14:ligatures w14:val="none"/>
        </w:rPr>
        <w:t xml:space="preserve"> e</w:t>
      </w:r>
      <w:r w:rsidRPr="003B3E21">
        <w:rPr>
          <w:rFonts w:eastAsia="Times New Roman" w:cs="Times New Roman"/>
          <w:kern w:val="0"/>
          <w14:ligatures w14:val="none"/>
        </w:rPr>
        <w:t xml:space="preserve">ach </w:t>
      </w:r>
      <w:r w:rsidR="007A407C">
        <w:rPr>
          <w:rFonts w:eastAsia="Times New Roman" w:cs="Times New Roman"/>
          <w:kern w:val="0"/>
          <w14:ligatures w14:val="none"/>
        </w:rPr>
        <w:t>posing</w:t>
      </w:r>
      <w:r w:rsidRPr="003B3E21">
        <w:rPr>
          <w:rFonts w:eastAsia="Times New Roman" w:cs="Times New Roman"/>
          <w:kern w:val="0"/>
          <w14:ligatures w14:val="none"/>
        </w:rPr>
        <w:t xml:space="preserve"> serious </w:t>
      </w:r>
      <w:r w:rsidR="007A407C">
        <w:rPr>
          <w:rFonts w:eastAsia="Times New Roman" w:cs="Times New Roman"/>
          <w:kern w:val="0"/>
          <w14:ligatures w14:val="none"/>
        </w:rPr>
        <w:t xml:space="preserve">dangers </w:t>
      </w:r>
      <w:r w:rsidRPr="003B3E21">
        <w:rPr>
          <w:rFonts w:eastAsia="Times New Roman" w:cs="Times New Roman"/>
          <w:kern w:val="0"/>
          <w14:ligatures w14:val="none"/>
        </w:rPr>
        <w:t>to workers and</w:t>
      </w:r>
      <w:r w:rsidR="00C248A6">
        <w:rPr>
          <w:rFonts w:eastAsia="Times New Roman" w:cs="Times New Roman"/>
          <w:kern w:val="0"/>
          <w14:ligatures w14:val="none"/>
        </w:rPr>
        <w:t xml:space="preserve"> </w:t>
      </w:r>
      <w:r w:rsidRPr="003B3E21">
        <w:rPr>
          <w:rFonts w:eastAsia="Times New Roman" w:cs="Times New Roman"/>
          <w:kern w:val="0"/>
          <w14:ligatures w14:val="none"/>
        </w:rPr>
        <w:t>communities.</w:t>
      </w:r>
    </w:p>
    <w:p w14:paraId="1D65E2F7" w14:textId="0F75CDB6" w:rsidR="003F4F66" w:rsidRDefault="0056752B" w:rsidP="00E7675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Did you know that </w:t>
      </w:r>
      <w:r w:rsidR="007A407C">
        <w:rPr>
          <w:rFonts w:eastAsia="Times New Roman" w:cs="Times New Roman"/>
          <w:kern w:val="0"/>
          <w14:ligatures w14:val="none"/>
        </w:rPr>
        <w:t>ever</w:t>
      </w:r>
      <w:r w:rsidR="007A407C" w:rsidRPr="0056752B">
        <w:rPr>
          <w:rFonts w:eastAsia="Times New Roman" w:cs="Times New Roman"/>
          <w:kern w:val="0"/>
          <w14:ligatures w14:val="none"/>
        </w:rPr>
        <w:t xml:space="preserve">y </w:t>
      </w:r>
      <w:r w:rsidRPr="0056752B">
        <w:rPr>
          <w:rFonts w:eastAsia="Times New Roman" w:cs="Times New Roman"/>
          <w:kern w:val="0"/>
          <w14:ligatures w14:val="none"/>
        </w:rPr>
        <w:t>digging</w:t>
      </w:r>
      <w:r w:rsidR="007A407C">
        <w:rPr>
          <w:rFonts w:eastAsia="Times New Roman" w:cs="Times New Roman"/>
          <w:kern w:val="0"/>
          <w14:ligatures w14:val="none"/>
        </w:rPr>
        <w:t xml:space="preserve"> project – no matter the size – </w:t>
      </w:r>
      <w:r w:rsidRPr="0056752B">
        <w:rPr>
          <w:rFonts w:eastAsia="Times New Roman" w:cs="Times New Roman"/>
          <w:kern w:val="0"/>
          <w14:ligatures w14:val="none"/>
        </w:rPr>
        <w:t xml:space="preserve">requires contacting </w:t>
      </w:r>
      <w:r w:rsidR="007A407C">
        <w:rPr>
          <w:rFonts w:eastAsia="Times New Roman" w:cs="Times New Roman"/>
          <w:kern w:val="0"/>
          <w14:ligatures w14:val="none"/>
        </w:rPr>
        <w:t xml:space="preserve">811 before work begins? Whether </w:t>
      </w:r>
      <w:r>
        <w:rPr>
          <w:rFonts w:eastAsia="Times New Roman" w:cs="Times New Roman"/>
          <w:kern w:val="0"/>
          <w14:ligatures w14:val="none"/>
        </w:rPr>
        <w:t xml:space="preserve">online or by </w:t>
      </w:r>
      <w:r w:rsidR="007A407C">
        <w:rPr>
          <w:rFonts w:eastAsia="Times New Roman" w:cs="Times New Roman"/>
          <w:kern w:val="0"/>
          <w14:ligatures w14:val="none"/>
        </w:rPr>
        <w:t xml:space="preserve">phone, </w:t>
      </w:r>
      <w:hyperlink r:id="rId7" w:history="1">
        <w:r w:rsidR="007A407C" w:rsidRPr="007A407C">
          <w:rPr>
            <w:rStyle w:val="Hyperlink"/>
            <w:rFonts w:eastAsia="Times New Roman" w:cs="Times New Roman"/>
            <w:kern w:val="0"/>
            <w14:ligatures w14:val="none"/>
          </w:rPr>
          <w:t>your state’s 811 service</w:t>
        </w:r>
      </w:hyperlink>
      <w:r>
        <w:rPr>
          <w:rFonts w:eastAsia="Times New Roman" w:cs="Times New Roman"/>
          <w:kern w:val="0"/>
          <w14:ligatures w14:val="none"/>
        </w:rPr>
        <w:t xml:space="preserve"> </w:t>
      </w:r>
      <w:r w:rsidR="007A407C">
        <w:rPr>
          <w:rFonts w:eastAsia="Times New Roman" w:cs="Times New Roman"/>
          <w:kern w:val="0"/>
          <w14:ligatures w14:val="none"/>
        </w:rPr>
        <w:t xml:space="preserve">will guide </w:t>
      </w:r>
      <w:r>
        <w:rPr>
          <w:rFonts w:eastAsia="Times New Roman" w:cs="Times New Roman"/>
          <w:kern w:val="0"/>
          <w14:ligatures w14:val="none"/>
        </w:rPr>
        <w:t>you</w:t>
      </w:r>
      <w:r w:rsidR="007A407C">
        <w:rPr>
          <w:rFonts w:eastAsia="Times New Roman" w:cs="Times New Roman"/>
          <w:kern w:val="0"/>
          <w14:ligatures w14:val="none"/>
        </w:rPr>
        <w:t xml:space="preserve"> through a</w:t>
      </w:r>
      <w:r>
        <w:rPr>
          <w:rFonts w:eastAsia="Times New Roman" w:cs="Times New Roman"/>
          <w:kern w:val="0"/>
          <w14:ligatures w14:val="none"/>
        </w:rPr>
        <w:t xml:space="preserve"> simple</w:t>
      </w:r>
      <w:r w:rsidR="007A407C">
        <w:rPr>
          <w:rFonts w:eastAsia="Times New Roman" w:cs="Times New Roman"/>
          <w:kern w:val="0"/>
          <w14:ligatures w14:val="none"/>
        </w:rPr>
        <w:t xml:space="preserve"> process. After answering</w:t>
      </w:r>
      <w:r>
        <w:rPr>
          <w:rFonts w:eastAsia="Times New Roman" w:cs="Times New Roman"/>
          <w:kern w:val="0"/>
          <w14:ligatures w14:val="none"/>
        </w:rPr>
        <w:t xml:space="preserve"> questions about the details and location of your project</w:t>
      </w:r>
      <w:r w:rsidR="003F4F66">
        <w:rPr>
          <w:rFonts w:eastAsia="Times New Roman" w:cs="Times New Roman"/>
          <w:kern w:val="0"/>
          <w14:ligatures w14:val="none"/>
        </w:rPr>
        <w:t xml:space="preserve">, </w:t>
      </w:r>
      <w:r w:rsidR="007A407C">
        <w:rPr>
          <w:rFonts w:eastAsia="Times New Roman" w:cs="Times New Roman"/>
          <w:kern w:val="0"/>
          <w14:ligatures w14:val="none"/>
        </w:rPr>
        <w:t>you’ll receive</w:t>
      </w:r>
      <w:r>
        <w:rPr>
          <w:rFonts w:eastAsia="Times New Roman" w:cs="Times New Roman"/>
          <w:kern w:val="0"/>
          <w14:ligatures w14:val="none"/>
        </w:rPr>
        <w:t xml:space="preserve"> a free ticket number </w:t>
      </w:r>
      <w:r w:rsidR="00777873">
        <w:rPr>
          <w:rFonts w:eastAsia="Times New Roman" w:cs="Times New Roman"/>
          <w:kern w:val="0"/>
          <w14:ligatures w14:val="none"/>
        </w:rPr>
        <w:t xml:space="preserve">and information on </w:t>
      </w:r>
      <w:r w:rsidRPr="0056752B">
        <w:rPr>
          <w:rFonts w:eastAsia="Times New Roman" w:cs="Times New Roman"/>
          <w:kern w:val="0"/>
          <w14:ligatures w14:val="none"/>
        </w:rPr>
        <w:t>how much time</w:t>
      </w:r>
      <w:r w:rsidR="003F4F66">
        <w:rPr>
          <w:rFonts w:eastAsia="Times New Roman" w:cs="Times New Roman"/>
          <w:kern w:val="0"/>
          <w14:ligatures w14:val="none"/>
        </w:rPr>
        <w:t xml:space="preserve"> your local</w:t>
      </w:r>
      <w:r w:rsidRPr="0056752B">
        <w:rPr>
          <w:rFonts w:eastAsia="Times New Roman" w:cs="Times New Roman"/>
          <w:kern w:val="0"/>
          <w14:ligatures w14:val="none"/>
        </w:rPr>
        <w:t xml:space="preserve"> utilities </w:t>
      </w:r>
      <w:proofErr w:type="gramStart"/>
      <w:r w:rsidRPr="0056752B">
        <w:rPr>
          <w:rFonts w:eastAsia="Times New Roman" w:cs="Times New Roman"/>
          <w:kern w:val="0"/>
          <w14:ligatures w14:val="none"/>
        </w:rPr>
        <w:t>have to</w:t>
      </w:r>
      <w:proofErr w:type="gramEnd"/>
      <w:r w:rsidRPr="0056752B">
        <w:rPr>
          <w:rFonts w:eastAsia="Times New Roman" w:cs="Times New Roman"/>
          <w:kern w:val="0"/>
          <w14:ligatures w14:val="none"/>
        </w:rPr>
        <w:t xml:space="preserve"> </w:t>
      </w:r>
      <w:r w:rsidR="00777873">
        <w:rPr>
          <w:rFonts w:eastAsia="Times New Roman" w:cs="Times New Roman"/>
          <w:kern w:val="0"/>
          <w14:ligatures w14:val="none"/>
        </w:rPr>
        <w:t xml:space="preserve">mark their underground lines. Before you dig, it’s important </w:t>
      </w:r>
      <w:r w:rsidRPr="0056752B">
        <w:rPr>
          <w:rFonts w:eastAsia="Times New Roman" w:cs="Times New Roman"/>
          <w:kern w:val="0"/>
          <w14:ligatures w14:val="none"/>
        </w:rPr>
        <w:t xml:space="preserve">to confirm that all utilities have responded </w:t>
      </w:r>
      <w:r w:rsidR="00777873">
        <w:rPr>
          <w:rFonts w:eastAsia="Times New Roman" w:cs="Times New Roman"/>
          <w:kern w:val="0"/>
          <w14:ligatures w14:val="none"/>
        </w:rPr>
        <w:t>and marked their lines</w:t>
      </w:r>
      <w:r>
        <w:rPr>
          <w:rFonts w:eastAsia="Times New Roman" w:cs="Times New Roman"/>
          <w:kern w:val="0"/>
          <w14:ligatures w14:val="none"/>
        </w:rPr>
        <w:t xml:space="preserve">.  </w:t>
      </w:r>
    </w:p>
    <w:p w14:paraId="3827038D" w14:textId="68249DCC" w:rsidR="00E7675F" w:rsidRPr="003B3E21" w:rsidRDefault="00E7675F" w:rsidP="00E7675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B3E21">
        <w:rPr>
          <w:rFonts w:eastAsia="Times New Roman" w:cs="Times New Roman"/>
          <w:kern w:val="0"/>
          <w14:ligatures w14:val="none"/>
        </w:rPr>
        <w:t xml:space="preserve">By following a few key safety steps—including contacting 811 before every dig—you can help ensure smooth and incident-free excavations. Whether you’re working on a large construction project or a routine dig, here are six must-follow </w:t>
      </w:r>
      <w:r w:rsidR="00777873" w:rsidRPr="003B3E21">
        <w:rPr>
          <w:rFonts w:eastAsia="Times New Roman" w:cs="Times New Roman"/>
          <w:kern w:val="0"/>
          <w14:ligatures w14:val="none"/>
        </w:rPr>
        <w:t xml:space="preserve">excavation safety </w:t>
      </w:r>
      <w:r w:rsidRPr="003B3E21">
        <w:rPr>
          <w:rFonts w:eastAsia="Times New Roman" w:cs="Times New Roman"/>
          <w:kern w:val="0"/>
          <w14:ligatures w14:val="none"/>
        </w:rPr>
        <w:t>tips:</w:t>
      </w:r>
    </w:p>
    <w:p w14:paraId="1F098973" w14:textId="356179F0" w:rsidR="00E7675F" w:rsidRPr="00943723" w:rsidRDefault="00E7675F" w:rsidP="009437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943723">
        <w:rPr>
          <w:rFonts w:eastAsia="Times New Roman" w:cs="Times New Roman"/>
          <w:b/>
          <w:bCs/>
          <w:kern w:val="0"/>
          <w14:ligatures w14:val="none"/>
        </w:rPr>
        <w:t>Always Have a Valid 811 Ticket</w:t>
      </w:r>
      <w:r w:rsidR="003B3E21" w:rsidRPr="00943723">
        <w:rPr>
          <w:rFonts w:eastAsia="Times New Roman" w:cs="Times New Roman"/>
          <w:b/>
          <w:bCs/>
          <w:kern w:val="0"/>
          <w14:ligatures w14:val="none"/>
        </w:rPr>
        <w:t>.</w:t>
      </w:r>
      <w:r w:rsidR="007124EC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hyperlink r:id="rId8" w:history="1">
        <w:r w:rsidR="00D0253A">
          <w:rPr>
            <w:rStyle w:val="Hyperlink"/>
            <w:rFonts w:eastAsia="Times New Roman" w:cs="Times New Roman"/>
            <w:kern w:val="0"/>
            <w14:ligatures w14:val="none"/>
          </w:rPr>
          <w:t>Contact 811</w:t>
        </w:r>
      </w:hyperlink>
      <w:r w:rsidRPr="00943723">
        <w:rPr>
          <w:rFonts w:eastAsia="Times New Roman" w:cs="Times New Roman"/>
          <w:kern w:val="0"/>
          <w14:ligatures w14:val="none"/>
        </w:rPr>
        <w:t xml:space="preserve"> a few </w:t>
      </w:r>
      <w:r w:rsidR="00D0253A">
        <w:rPr>
          <w:rFonts w:eastAsia="Times New Roman" w:cs="Times New Roman"/>
          <w:kern w:val="0"/>
          <w14:ligatures w14:val="none"/>
        </w:rPr>
        <w:t>business</w:t>
      </w:r>
      <w:r w:rsidR="00D0253A" w:rsidRPr="00943723">
        <w:rPr>
          <w:rFonts w:eastAsia="Times New Roman" w:cs="Times New Roman"/>
          <w:kern w:val="0"/>
          <w14:ligatures w14:val="none"/>
        </w:rPr>
        <w:t xml:space="preserve"> </w:t>
      </w:r>
      <w:r w:rsidRPr="00943723">
        <w:rPr>
          <w:rFonts w:eastAsia="Times New Roman" w:cs="Times New Roman"/>
          <w:kern w:val="0"/>
          <w14:ligatures w14:val="none"/>
        </w:rPr>
        <w:t xml:space="preserve">days </w:t>
      </w:r>
      <w:r w:rsidR="00D0253A">
        <w:rPr>
          <w:rFonts w:eastAsia="Times New Roman" w:cs="Times New Roman"/>
          <w:kern w:val="0"/>
          <w14:ligatures w14:val="none"/>
        </w:rPr>
        <w:t xml:space="preserve">before </w:t>
      </w:r>
      <w:r w:rsidRPr="00943723">
        <w:rPr>
          <w:rFonts w:eastAsia="Times New Roman" w:cs="Times New Roman"/>
          <w:kern w:val="0"/>
          <w14:ligatures w14:val="none"/>
        </w:rPr>
        <w:t>every dig</w:t>
      </w:r>
      <w:r w:rsidR="00D0253A">
        <w:rPr>
          <w:rFonts w:eastAsia="Times New Roman" w:cs="Times New Roman"/>
          <w:kern w:val="0"/>
          <w14:ligatures w14:val="none"/>
        </w:rPr>
        <w:t xml:space="preserve"> – no exceptions</w:t>
      </w:r>
      <w:r w:rsidRPr="00943723">
        <w:rPr>
          <w:rFonts w:eastAsia="Times New Roman" w:cs="Times New Roman"/>
          <w:kern w:val="0"/>
          <w14:ligatures w14:val="none"/>
        </w:rPr>
        <w:t xml:space="preserve">. </w:t>
      </w:r>
      <w:r w:rsidR="00D0253A">
        <w:rPr>
          <w:rFonts w:eastAsia="Times New Roman" w:cs="Times New Roman"/>
          <w:kern w:val="0"/>
          <w14:ligatures w14:val="none"/>
        </w:rPr>
        <w:t>Before star</w:t>
      </w:r>
      <w:r w:rsidR="00AD7F2D">
        <w:rPr>
          <w:rFonts w:eastAsia="Times New Roman" w:cs="Times New Roman"/>
          <w:kern w:val="0"/>
          <w14:ligatures w14:val="none"/>
        </w:rPr>
        <w:t>t</w:t>
      </w:r>
      <w:r w:rsidR="00D0253A">
        <w:rPr>
          <w:rFonts w:eastAsia="Times New Roman" w:cs="Times New Roman"/>
          <w:kern w:val="0"/>
          <w14:ligatures w14:val="none"/>
        </w:rPr>
        <w:t>ing work, d</w:t>
      </w:r>
      <w:r w:rsidRPr="00943723">
        <w:rPr>
          <w:rFonts w:eastAsia="Times New Roman" w:cs="Times New Roman"/>
          <w:kern w:val="0"/>
          <w14:ligatures w14:val="none"/>
        </w:rPr>
        <w:t>ouble-check that your ticket is valid and includes the correct location, start</w:t>
      </w:r>
      <w:r w:rsidR="00264957">
        <w:rPr>
          <w:rFonts w:eastAsia="Times New Roman" w:cs="Times New Roman"/>
          <w:kern w:val="0"/>
          <w14:ligatures w14:val="none"/>
        </w:rPr>
        <w:t xml:space="preserve"> and </w:t>
      </w:r>
      <w:r w:rsidRPr="00943723">
        <w:rPr>
          <w:rFonts w:eastAsia="Times New Roman" w:cs="Times New Roman"/>
          <w:kern w:val="0"/>
          <w14:ligatures w14:val="none"/>
        </w:rPr>
        <w:t xml:space="preserve">end dates, contractor details, and </w:t>
      </w:r>
      <w:r w:rsidR="00D0253A">
        <w:rPr>
          <w:rFonts w:eastAsia="Times New Roman" w:cs="Times New Roman"/>
          <w:kern w:val="0"/>
          <w14:ligatures w14:val="none"/>
        </w:rPr>
        <w:t>project</w:t>
      </w:r>
      <w:r w:rsidR="00D0253A" w:rsidRPr="00943723">
        <w:rPr>
          <w:rFonts w:eastAsia="Times New Roman" w:cs="Times New Roman"/>
          <w:kern w:val="0"/>
          <w14:ligatures w14:val="none"/>
        </w:rPr>
        <w:t xml:space="preserve"> </w:t>
      </w:r>
      <w:r w:rsidRPr="00943723">
        <w:rPr>
          <w:rFonts w:eastAsia="Times New Roman" w:cs="Times New Roman"/>
          <w:kern w:val="0"/>
          <w14:ligatures w14:val="none"/>
        </w:rPr>
        <w:t>type.</w:t>
      </w:r>
    </w:p>
    <w:p w14:paraId="61CDADE7" w14:textId="77777777" w:rsidR="00943723" w:rsidRPr="00943723" w:rsidRDefault="00943723" w:rsidP="00943723">
      <w:pPr>
        <w:pStyle w:val="ListParagraph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539A1927" w14:textId="72300043" w:rsidR="00943723" w:rsidRPr="00943723" w:rsidRDefault="00E7675F" w:rsidP="009437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943723">
        <w:rPr>
          <w:rFonts w:eastAsia="Times New Roman" w:cs="Times New Roman"/>
          <w:b/>
          <w:bCs/>
          <w:kern w:val="0"/>
          <w14:ligatures w14:val="none"/>
        </w:rPr>
        <w:t>Confirm Utility Responses Before Digging</w:t>
      </w:r>
      <w:r w:rsidR="003B3E21" w:rsidRPr="00943723">
        <w:rPr>
          <w:rFonts w:eastAsia="Times New Roman" w:cs="Times New Roman"/>
          <w:b/>
          <w:bCs/>
          <w:kern w:val="0"/>
          <w14:ligatures w14:val="none"/>
        </w:rPr>
        <w:t xml:space="preserve">. </w:t>
      </w:r>
      <w:r w:rsidRPr="00943723">
        <w:rPr>
          <w:rFonts w:eastAsia="Times New Roman" w:cs="Times New Roman"/>
          <w:kern w:val="0"/>
          <w14:ligatures w14:val="none"/>
        </w:rPr>
        <w:t xml:space="preserve">Before breaking ground, review your 811 ticket to ensure all utility companies have responded by marking your site or clearing your ticket. Physically inspect the area for any </w:t>
      </w:r>
      <w:r w:rsidR="00A95A2C">
        <w:rPr>
          <w:rFonts w:eastAsia="Times New Roman" w:cs="Times New Roman"/>
          <w:kern w:val="0"/>
          <w14:ligatures w14:val="none"/>
        </w:rPr>
        <w:t xml:space="preserve">above-ground </w:t>
      </w:r>
      <w:r w:rsidRPr="00943723">
        <w:rPr>
          <w:rFonts w:eastAsia="Times New Roman" w:cs="Times New Roman"/>
          <w:kern w:val="0"/>
          <w14:ligatures w14:val="none"/>
        </w:rPr>
        <w:t>signs of unmarked underground utilities before proceeding</w:t>
      </w:r>
      <w:r w:rsidR="00A95A2C">
        <w:rPr>
          <w:rFonts w:eastAsia="Times New Roman" w:cs="Times New Roman"/>
          <w:kern w:val="0"/>
          <w14:ligatures w14:val="none"/>
        </w:rPr>
        <w:t>, such as pedestals</w:t>
      </w:r>
      <w:r w:rsidR="00F5290F">
        <w:rPr>
          <w:rFonts w:eastAsia="Times New Roman" w:cs="Times New Roman"/>
          <w:kern w:val="0"/>
          <w14:ligatures w14:val="none"/>
        </w:rPr>
        <w:t>, manhole covers or meter boxes</w:t>
      </w:r>
      <w:r w:rsidRPr="00943723">
        <w:rPr>
          <w:rFonts w:eastAsia="Times New Roman" w:cs="Times New Roman"/>
          <w:kern w:val="0"/>
          <w14:ligatures w14:val="none"/>
        </w:rPr>
        <w:t>.</w:t>
      </w:r>
    </w:p>
    <w:p w14:paraId="3DA9568A" w14:textId="77777777" w:rsidR="00943723" w:rsidRPr="00943723" w:rsidRDefault="00943723" w:rsidP="00943723">
      <w:pPr>
        <w:pStyle w:val="ListParagraph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7EE1ABB9" w14:textId="0B12C597" w:rsidR="00E7675F" w:rsidRPr="00943723" w:rsidRDefault="00E7675F" w:rsidP="009437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943723">
        <w:rPr>
          <w:rFonts w:eastAsia="Times New Roman" w:cs="Times New Roman"/>
          <w:b/>
          <w:bCs/>
          <w:kern w:val="0"/>
          <w14:ligatures w14:val="none"/>
        </w:rPr>
        <w:t>Protect Utility Markings</w:t>
      </w:r>
      <w:r w:rsidR="003B3E21" w:rsidRPr="00943723">
        <w:rPr>
          <w:rFonts w:eastAsia="Times New Roman" w:cs="Times New Roman"/>
          <w:b/>
          <w:bCs/>
          <w:kern w:val="0"/>
          <w14:ligatures w14:val="none"/>
        </w:rPr>
        <w:t xml:space="preserve">. </w:t>
      </w:r>
      <w:r w:rsidRPr="00943723">
        <w:rPr>
          <w:rFonts w:eastAsia="Times New Roman" w:cs="Times New Roman"/>
          <w:kern w:val="0"/>
          <w14:ligatures w14:val="none"/>
        </w:rPr>
        <w:t>Once utilities are marked, it’s your responsibility to preserve flags, stakes, and paint markings. If weather or site conditions make the markings unclear, request a remark from 811 before continuing work.</w:t>
      </w:r>
    </w:p>
    <w:p w14:paraId="02AEE84F" w14:textId="77777777" w:rsidR="00943723" w:rsidRPr="00943723" w:rsidRDefault="00943723" w:rsidP="00943723">
      <w:pPr>
        <w:pStyle w:val="ListParagraph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2B2BFE6B" w14:textId="5919EC84" w:rsidR="00943723" w:rsidRPr="00943723" w:rsidRDefault="00E7675F" w:rsidP="009437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943723">
        <w:rPr>
          <w:rFonts w:eastAsia="Times New Roman" w:cs="Times New Roman"/>
          <w:b/>
          <w:bCs/>
          <w:kern w:val="0"/>
          <w14:ligatures w14:val="none"/>
        </w:rPr>
        <w:t>Pothole or Test Dig to Expose Utilities</w:t>
      </w:r>
      <w:r w:rsidR="003B3E21" w:rsidRPr="00943723">
        <w:rPr>
          <w:rFonts w:eastAsia="Times New Roman" w:cs="Times New Roman"/>
          <w:b/>
          <w:bCs/>
          <w:kern w:val="0"/>
          <w14:ligatures w14:val="none"/>
        </w:rPr>
        <w:t xml:space="preserve">. </w:t>
      </w:r>
      <w:r w:rsidRPr="00943723">
        <w:rPr>
          <w:rFonts w:eastAsia="Times New Roman" w:cs="Times New Roman"/>
          <w:kern w:val="0"/>
          <w14:ligatures w14:val="none"/>
        </w:rPr>
        <w:t xml:space="preserve">Utility markings are approximate, and congested underground environments can lead to mismarks. To safely </w:t>
      </w:r>
      <w:r w:rsidR="00D0253A">
        <w:rPr>
          <w:rFonts w:eastAsia="Times New Roman" w:cs="Times New Roman"/>
          <w:kern w:val="0"/>
          <w14:ligatures w14:val="none"/>
        </w:rPr>
        <w:t>verify</w:t>
      </w:r>
      <w:r w:rsidR="00D0253A" w:rsidRPr="00943723">
        <w:rPr>
          <w:rFonts w:eastAsia="Times New Roman" w:cs="Times New Roman"/>
          <w:kern w:val="0"/>
          <w14:ligatures w14:val="none"/>
        </w:rPr>
        <w:t xml:space="preserve"> </w:t>
      </w:r>
      <w:r w:rsidRPr="00943723">
        <w:rPr>
          <w:rFonts w:eastAsia="Times New Roman" w:cs="Times New Roman"/>
          <w:kern w:val="0"/>
          <w14:ligatures w14:val="none"/>
        </w:rPr>
        <w:t>utility locations, use hand tools or soft-dig methods (</w:t>
      </w:r>
      <w:r w:rsidR="00D0253A">
        <w:rPr>
          <w:rFonts w:eastAsia="Times New Roman" w:cs="Times New Roman"/>
          <w:kern w:val="0"/>
          <w14:ligatures w14:val="none"/>
        </w:rPr>
        <w:t>such as</w:t>
      </w:r>
      <w:r w:rsidR="00D0253A" w:rsidRPr="00943723">
        <w:rPr>
          <w:rFonts w:eastAsia="Times New Roman" w:cs="Times New Roman"/>
          <w:kern w:val="0"/>
          <w14:ligatures w14:val="none"/>
        </w:rPr>
        <w:t xml:space="preserve"> </w:t>
      </w:r>
      <w:r w:rsidRPr="00943723">
        <w:rPr>
          <w:rFonts w:eastAsia="Times New Roman" w:cs="Times New Roman"/>
          <w:kern w:val="0"/>
          <w14:ligatures w14:val="none"/>
        </w:rPr>
        <w:t xml:space="preserve">vacuum excavation) within the </w:t>
      </w:r>
      <w:r w:rsidR="00F5290F">
        <w:rPr>
          <w:rFonts w:eastAsia="Times New Roman" w:cs="Times New Roman"/>
          <w:kern w:val="0"/>
          <w14:ligatures w14:val="none"/>
        </w:rPr>
        <w:t>“</w:t>
      </w:r>
      <w:r w:rsidRPr="00943723">
        <w:rPr>
          <w:rFonts w:eastAsia="Times New Roman" w:cs="Times New Roman"/>
          <w:kern w:val="0"/>
          <w14:ligatures w14:val="none"/>
        </w:rPr>
        <w:t>tolerance zone</w:t>
      </w:r>
      <w:r w:rsidR="00B460C0">
        <w:rPr>
          <w:rFonts w:eastAsia="Times New Roman" w:cs="Times New Roman"/>
          <w:kern w:val="0"/>
          <w14:ligatures w14:val="none"/>
        </w:rPr>
        <w:t xml:space="preserve">,” </w:t>
      </w:r>
      <w:r w:rsidR="00F5290F" w:rsidRPr="00F5290F">
        <w:rPr>
          <w:rFonts w:eastAsia="Times New Roman" w:cs="Times New Roman"/>
          <w:kern w:val="0"/>
          <w14:ligatures w14:val="none"/>
        </w:rPr>
        <w:t>the designated safety margin surrounding marked utilities that demands careful, non-mechanical excavation practices</w:t>
      </w:r>
      <w:r w:rsidRPr="00943723">
        <w:rPr>
          <w:rFonts w:eastAsia="Times New Roman" w:cs="Times New Roman"/>
          <w:kern w:val="0"/>
          <w14:ligatures w14:val="none"/>
        </w:rPr>
        <w:t xml:space="preserve">. This is the only way to accurately </w:t>
      </w:r>
      <w:r w:rsidR="00D0253A">
        <w:rPr>
          <w:rFonts w:eastAsia="Times New Roman" w:cs="Times New Roman"/>
          <w:kern w:val="0"/>
          <w14:ligatures w14:val="none"/>
        </w:rPr>
        <w:t>confirm</w:t>
      </w:r>
      <w:r w:rsidR="00D0253A" w:rsidRPr="00943723">
        <w:rPr>
          <w:rFonts w:eastAsia="Times New Roman" w:cs="Times New Roman"/>
          <w:kern w:val="0"/>
          <w14:ligatures w14:val="none"/>
        </w:rPr>
        <w:t xml:space="preserve"> </w:t>
      </w:r>
      <w:r w:rsidRPr="00943723">
        <w:rPr>
          <w:rFonts w:eastAsia="Times New Roman" w:cs="Times New Roman"/>
          <w:kern w:val="0"/>
          <w14:ligatures w14:val="none"/>
        </w:rPr>
        <w:t>underground utilities.</w:t>
      </w:r>
      <w:r w:rsidR="00943723">
        <w:rPr>
          <w:rFonts w:eastAsia="Times New Roman" w:cs="Times New Roman"/>
          <w:kern w:val="0"/>
          <w14:ligatures w14:val="none"/>
        </w:rPr>
        <w:br/>
      </w:r>
    </w:p>
    <w:p w14:paraId="71A1138C" w14:textId="0AAF8DE6" w:rsidR="00943723" w:rsidRDefault="00E7675F" w:rsidP="009437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943723">
        <w:rPr>
          <w:rFonts w:eastAsia="Times New Roman" w:cs="Times New Roman"/>
          <w:b/>
          <w:bCs/>
          <w:kern w:val="0"/>
          <w14:ligatures w14:val="none"/>
        </w:rPr>
        <w:lastRenderedPageBreak/>
        <w:t>Use Caution with Heavy Equipment</w:t>
      </w:r>
      <w:r w:rsidR="003B3E21" w:rsidRPr="00943723">
        <w:rPr>
          <w:rFonts w:eastAsia="Times New Roman" w:cs="Times New Roman"/>
          <w:b/>
          <w:bCs/>
          <w:kern w:val="0"/>
          <w14:ligatures w14:val="none"/>
        </w:rPr>
        <w:t xml:space="preserve">. </w:t>
      </w:r>
      <w:r w:rsidRPr="00943723">
        <w:rPr>
          <w:rFonts w:eastAsia="Times New Roman" w:cs="Times New Roman"/>
          <w:kern w:val="0"/>
          <w14:ligatures w14:val="none"/>
        </w:rPr>
        <w:t xml:space="preserve">Even after verifying utility locations, exercise extreme caution when operating heavy machinery near buried lines. Backhoes cause the most damage to underground utilities, so operators </w:t>
      </w:r>
      <w:hyperlink r:id="rId9" w:anchor="mainContentAnchor" w:history="1">
        <w:r w:rsidR="00D0253A" w:rsidRPr="005122C1">
          <w:rPr>
            <w:rStyle w:val="Hyperlink"/>
            <w:rFonts w:eastAsia="Times New Roman" w:cs="Times New Roman"/>
            <w:kern w:val="0"/>
            <w14:ligatures w14:val="none"/>
          </w:rPr>
          <w:t>should designate an “observer” to help prevent dig-ins</w:t>
        </w:r>
        <w:r w:rsidR="00D0253A">
          <w:rPr>
            <w:rStyle w:val="Hyperlink"/>
            <w:rFonts w:eastAsia="Times New Roman" w:cs="Times New Roman"/>
            <w:kern w:val="0"/>
            <w:u w:val="none"/>
            <w14:ligatures w14:val="none"/>
          </w:rPr>
          <w:t>.</w:t>
        </w:r>
      </w:hyperlink>
      <w:r w:rsidR="00943723">
        <w:rPr>
          <w:rFonts w:eastAsia="Times New Roman" w:cs="Times New Roman"/>
          <w:kern w:val="0"/>
          <w14:ligatures w14:val="none"/>
        </w:rPr>
        <w:br/>
      </w:r>
    </w:p>
    <w:p w14:paraId="2B28E317" w14:textId="7BE66F8B" w:rsidR="00EB579C" w:rsidRPr="00DC64B8" w:rsidRDefault="003B2CAB" w:rsidP="00AD08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</w:pPr>
      <w:r>
        <w:rPr>
          <w:rFonts w:eastAsia="Times New Roman" w:cs="Times New Roman"/>
          <w:b/>
          <w:bCs/>
          <w:kern w:val="0"/>
          <w14:ligatures w14:val="none"/>
        </w:rPr>
        <w:t xml:space="preserve">OSHA’s 3 S’s:  </w:t>
      </w:r>
      <w:r w:rsidR="00F51404" w:rsidRPr="00991F68">
        <w:rPr>
          <w:rFonts w:eastAsia="Times New Roman" w:cs="Times New Roman"/>
          <w:b/>
          <w:bCs/>
          <w:kern w:val="0"/>
          <w14:ligatures w14:val="none"/>
        </w:rPr>
        <w:t>Slope it. Shore it. Shield It.</w:t>
      </w:r>
      <w:r w:rsidR="00F51404">
        <w:rPr>
          <w:rFonts w:eastAsia="Times New Roman" w:cs="Times New Roman"/>
          <w:kern w:val="0"/>
          <w14:ligatures w14:val="none"/>
        </w:rPr>
        <w:t xml:space="preserve"> </w:t>
      </w:r>
      <w:r w:rsidR="00E7675F" w:rsidRPr="009B266B">
        <w:rPr>
          <w:rFonts w:eastAsia="Times New Roman" w:cs="Times New Roman"/>
          <w:kern w:val="0"/>
          <w14:ligatures w14:val="none"/>
        </w:rPr>
        <w:t xml:space="preserve">Soil is heavy, and trench collapses can be fatal. </w:t>
      </w:r>
      <w:r w:rsidR="00D0253A">
        <w:rPr>
          <w:rFonts w:eastAsia="Times New Roman" w:cs="Times New Roman"/>
          <w:kern w:val="0"/>
          <w14:ligatures w14:val="none"/>
        </w:rPr>
        <w:t xml:space="preserve">Always </w:t>
      </w:r>
      <w:hyperlink r:id="rId10" w:history="1">
        <w:r w:rsidR="00D0253A" w:rsidRPr="00D0253A">
          <w:rPr>
            <w:rStyle w:val="Hyperlink"/>
            <w:rFonts w:eastAsia="Times New Roman" w:cs="Times New Roman"/>
            <w:kern w:val="0"/>
            <w14:ligatures w14:val="none"/>
          </w:rPr>
          <w:t>follow trench safety best practices</w:t>
        </w:r>
      </w:hyperlink>
      <w:r w:rsidR="00941614">
        <w:rPr>
          <w:rFonts w:eastAsia="Times New Roman" w:cs="Times New Roman"/>
          <w:kern w:val="0"/>
          <w14:ligatures w14:val="none"/>
        </w:rPr>
        <w:t>*</w:t>
      </w:r>
      <w:r>
        <w:rPr>
          <w:rFonts w:eastAsia="Times New Roman" w:cs="Times New Roman"/>
          <w:kern w:val="0"/>
          <w14:ligatures w14:val="none"/>
        </w:rPr>
        <w:t>*</w:t>
      </w:r>
      <w:r w:rsidR="00D0253A">
        <w:rPr>
          <w:rFonts w:eastAsia="Times New Roman" w:cs="Times New Roman"/>
          <w:kern w:val="0"/>
          <w14:ligatures w14:val="none"/>
        </w:rPr>
        <w:t>:</w:t>
      </w:r>
      <w:r w:rsidR="00F51404">
        <w:rPr>
          <w:rFonts w:eastAsia="Times New Roman" w:cs="Times New Roman"/>
          <w:kern w:val="0"/>
          <w14:ligatures w14:val="none"/>
        </w:rPr>
        <w:t xml:space="preserve"> </w:t>
      </w:r>
      <w:r w:rsidR="00EA78A7">
        <w:rPr>
          <w:rFonts w:eastAsia="Times New Roman" w:cs="Times New Roman"/>
          <w:kern w:val="0"/>
          <w14:ligatures w14:val="none"/>
        </w:rPr>
        <w:t>s</w:t>
      </w:r>
      <w:r w:rsidR="00F51404" w:rsidRPr="009B266B">
        <w:rPr>
          <w:rFonts w:eastAsia="Times New Roman" w:cs="Times New Roman"/>
          <w:kern w:val="0"/>
          <w14:ligatures w14:val="none"/>
        </w:rPr>
        <w:t>lope trench walls at a safe angle or bench them in steps</w:t>
      </w:r>
      <w:r w:rsidR="00D0253A">
        <w:rPr>
          <w:rFonts w:eastAsia="Times New Roman" w:cs="Times New Roman"/>
          <w:kern w:val="0"/>
          <w14:ligatures w14:val="none"/>
        </w:rPr>
        <w:t>;</w:t>
      </w:r>
      <w:r w:rsidR="00F51404" w:rsidRPr="009B266B">
        <w:rPr>
          <w:rFonts w:eastAsia="Times New Roman" w:cs="Times New Roman"/>
          <w:kern w:val="0"/>
          <w14:ligatures w14:val="none"/>
        </w:rPr>
        <w:t xml:space="preserve"> </w:t>
      </w:r>
      <w:r w:rsidR="00F51404">
        <w:rPr>
          <w:rFonts w:eastAsia="Times New Roman" w:cs="Times New Roman"/>
          <w:kern w:val="0"/>
          <w14:ligatures w14:val="none"/>
        </w:rPr>
        <w:t>s</w:t>
      </w:r>
      <w:r w:rsidR="00F51404" w:rsidRPr="009B266B">
        <w:rPr>
          <w:rFonts w:eastAsia="Times New Roman" w:cs="Times New Roman"/>
          <w:kern w:val="0"/>
          <w14:ligatures w14:val="none"/>
        </w:rPr>
        <w:t>hore trench walls with protective supports</w:t>
      </w:r>
      <w:r w:rsidR="00D0253A">
        <w:rPr>
          <w:rFonts w:eastAsia="Times New Roman" w:cs="Times New Roman"/>
          <w:kern w:val="0"/>
          <w14:ligatures w14:val="none"/>
        </w:rPr>
        <w:t>;</w:t>
      </w:r>
      <w:r w:rsidR="00F51404" w:rsidRPr="009B266B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F51404" w:rsidRPr="009B266B">
        <w:rPr>
          <w:rFonts w:eastAsia="Times New Roman" w:cs="Times New Roman"/>
          <w:kern w:val="0"/>
          <w14:ligatures w14:val="none"/>
        </w:rPr>
        <w:t>and shield workers using trench boxes</w:t>
      </w:r>
      <w:r w:rsidR="00F51404">
        <w:rPr>
          <w:rFonts w:eastAsia="Times New Roman" w:cs="Times New Roman"/>
          <w:kern w:val="0"/>
          <w14:ligatures w14:val="none"/>
        </w:rPr>
        <w:t xml:space="preserve">. </w:t>
      </w:r>
      <w:r w:rsidR="00D0253A">
        <w:rPr>
          <w:rFonts w:eastAsia="Times New Roman" w:cs="Times New Roman"/>
          <w:kern w:val="0"/>
          <w14:ligatures w14:val="none"/>
        </w:rPr>
        <w:t>These precautions protect</w:t>
      </w:r>
      <w:r w:rsidR="00F51404">
        <w:rPr>
          <w:rFonts w:eastAsia="Times New Roman" w:cs="Times New Roman"/>
          <w:kern w:val="0"/>
          <w14:ligatures w14:val="none"/>
        </w:rPr>
        <w:t xml:space="preserve"> workers</w:t>
      </w:r>
      <w:r w:rsidR="00D0253A">
        <w:rPr>
          <w:rFonts w:eastAsia="Times New Roman" w:cs="Times New Roman"/>
          <w:kern w:val="0"/>
          <w14:ligatures w14:val="none"/>
        </w:rPr>
        <w:t xml:space="preserve"> inside and</w:t>
      </w:r>
      <w:r w:rsidR="00F51404">
        <w:rPr>
          <w:rFonts w:eastAsia="Times New Roman" w:cs="Times New Roman"/>
          <w:kern w:val="0"/>
          <w14:ligatures w14:val="none"/>
        </w:rPr>
        <w:t xml:space="preserve"> a</w:t>
      </w:r>
      <w:r w:rsidR="00A95A2C" w:rsidRPr="00A95A2C">
        <w:rPr>
          <w:rFonts w:eastAsia="Times New Roman" w:cs="Times New Roman"/>
          <w:kern w:val="0"/>
          <w14:ligatures w14:val="none"/>
        </w:rPr>
        <w:t>round excavations</w:t>
      </w:r>
      <w:r w:rsidR="003B3E21" w:rsidRPr="009B266B">
        <w:rPr>
          <w:rFonts w:eastAsia="Times New Roman" w:cs="Times New Roman"/>
          <w:kern w:val="0"/>
          <w14:ligatures w14:val="none"/>
        </w:rPr>
        <w:t xml:space="preserve">. </w:t>
      </w:r>
    </w:p>
    <w:p w14:paraId="3D6ECD23" w14:textId="6B12ED2D" w:rsidR="003F4F66" w:rsidRDefault="00F57A5D" w:rsidP="0094372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Remember</w:t>
      </w:r>
      <w:r w:rsidR="00A870C3">
        <w:rPr>
          <w:rFonts w:eastAsia="Times New Roman" w:cs="Times New Roman"/>
          <w:kern w:val="0"/>
          <w14:ligatures w14:val="none"/>
        </w:rPr>
        <w:t>,</w:t>
      </w:r>
      <w:r w:rsidR="008C2F0C">
        <w:rPr>
          <w:rFonts w:eastAsia="Times New Roman" w:cs="Times New Roman"/>
          <w:kern w:val="0"/>
          <w14:ligatures w14:val="none"/>
        </w:rPr>
        <w:t xml:space="preserve"> 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811 </w:t>
      </w:r>
      <w:r w:rsidR="003638BB">
        <w:rPr>
          <w:rFonts w:eastAsia="Times New Roman" w:cs="Times New Roman"/>
          <w:kern w:val="0"/>
          <w14:ligatures w14:val="none"/>
        </w:rPr>
        <w:t xml:space="preserve">helps </w:t>
      </w:r>
      <w:r w:rsidR="003F4F66" w:rsidRPr="003F4F66">
        <w:rPr>
          <w:rFonts w:eastAsia="Times New Roman" w:cs="Times New Roman"/>
          <w:kern w:val="0"/>
          <w14:ligatures w14:val="none"/>
        </w:rPr>
        <w:t>protect you and your community</w:t>
      </w:r>
      <w:r w:rsidR="003638BB">
        <w:rPr>
          <w:rFonts w:eastAsia="Times New Roman" w:cs="Times New Roman"/>
          <w:kern w:val="0"/>
          <w14:ligatures w14:val="none"/>
        </w:rPr>
        <w:t xml:space="preserve"> by preventing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 </w:t>
      </w:r>
      <w:r w:rsidR="003638BB">
        <w:rPr>
          <w:rFonts w:eastAsia="Times New Roman" w:cs="Times New Roman"/>
          <w:kern w:val="0"/>
          <w14:ligatures w14:val="none"/>
        </w:rPr>
        <w:t xml:space="preserve">utility strikes that 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can disrupt service, </w:t>
      </w:r>
      <w:r w:rsidR="003638BB">
        <w:rPr>
          <w:rFonts w:eastAsia="Times New Roman" w:cs="Times New Roman"/>
          <w:kern w:val="0"/>
          <w14:ligatures w14:val="none"/>
        </w:rPr>
        <w:t xml:space="preserve">lead to </w:t>
      </w:r>
      <w:r w:rsidR="003F4F66" w:rsidRPr="003F4F66">
        <w:rPr>
          <w:rFonts w:eastAsia="Times New Roman" w:cs="Times New Roman"/>
          <w:kern w:val="0"/>
          <w14:ligatures w14:val="none"/>
        </w:rPr>
        <w:t>cost</w:t>
      </w:r>
      <w:r w:rsidR="003638BB">
        <w:rPr>
          <w:rFonts w:eastAsia="Times New Roman" w:cs="Times New Roman"/>
          <w:kern w:val="0"/>
          <w14:ligatures w14:val="none"/>
        </w:rPr>
        <w:t>ly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 repair</w:t>
      </w:r>
      <w:r w:rsidR="003638BB">
        <w:rPr>
          <w:rFonts w:eastAsia="Times New Roman" w:cs="Times New Roman"/>
          <w:kern w:val="0"/>
          <w14:ligatures w14:val="none"/>
        </w:rPr>
        <w:t>s</w:t>
      </w:r>
      <w:r w:rsidR="003F4F66" w:rsidRPr="003F4F66">
        <w:rPr>
          <w:rFonts w:eastAsia="Times New Roman" w:cs="Times New Roman"/>
          <w:kern w:val="0"/>
          <w14:ligatures w14:val="none"/>
        </w:rPr>
        <w:t>, or cause serious injur</w:t>
      </w:r>
      <w:r w:rsidR="003638BB">
        <w:rPr>
          <w:rFonts w:eastAsia="Times New Roman" w:cs="Times New Roman"/>
          <w:kern w:val="0"/>
          <w14:ligatures w14:val="none"/>
        </w:rPr>
        <w:t>ies and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 </w:t>
      </w:r>
      <w:r w:rsidR="003638BB">
        <w:rPr>
          <w:rFonts w:eastAsia="Times New Roman" w:cs="Times New Roman"/>
          <w:kern w:val="0"/>
          <w14:ligatures w14:val="none"/>
        </w:rPr>
        <w:t>fatalities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. </w:t>
      </w:r>
      <w:r w:rsidR="003638BB">
        <w:rPr>
          <w:rFonts w:eastAsia="Times New Roman" w:cs="Times New Roman"/>
          <w:kern w:val="0"/>
          <w14:ligatures w14:val="none"/>
        </w:rPr>
        <w:t>Before any digging project, a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lways contact your </w:t>
      </w:r>
      <w:hyperlink r:id="rId11" w:history="1">
        <w:r w:rsidR="003638BB">
          <w:rPr>
            <w:rStyle w:val="Hyperlink"/>
            <w:rFonts w:eastAsia="Times New Roman" w:cs="Times New Roman"/>
            <w:kern w:val="0"/>
            <w14:ligatures w14:val="none"/>
          </w:rPr>
          <w:t>state's 811 center</w:t>
        </w:r>
      </w:hyperlink>
      <w:r w:rsidR="003F4F66" w:rsidRPr="003F4F66">
        <w:rPr>
          <w:rFonts w:eastAsia="Times New Roman" w:cs="Times New Roman"/>
          <w:kern w:val="0"/>
          <w14:ligatures w14:val="none"/>
        </w:rPr>
        <w:t xml:space="preserve">, wait for utilities to respond, and </w:t>
      </w:r>
      <w:r w:rsidR="003638BB">
        <w:rPr>
          <w:rFonts w:eastAsia="Times New Roman" w:cs="Times New Roman"/>
          <w:kern w:val="0"/>
          <w14:ligatures w14:val="none"/>
        </w:rPr>
        <w:t>confirm</w:t>
      </w:r>
      <w:r w:rsidR="003638BB" w:rsidRPr="003F4F66">
        <w:rPr>
          <w:rFonts w:eastAsia="Times New Roman" w:cs="Times New Roman"/>
          <w:kern w:val="0"/>
          <w14:ligatures w14:val="none"/>
        </w:rPr>
        <w:t xml:space="preserve"> 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that all utilities have </w:t>
      </w:r>
      <w:r w:rsidR="003638BB">
        <w:rPr>
          <w:rFonts w:eastAsia="Times New Roman" w:cs="Times New Roman"/>
          <w:kern w:val="0"/>
          <w14:ligatures w14:val="none"/>
        </w:rPr>
        <w:t>marked their lines</w:t>
      </w:r>
      <w:r w:rsidR="003F4F66" w:rsidRPr="003F4F66">
        <w:rPr>
          <w:rFonts w:eastAsia="Times New Roman" w:cs="Times New Roman"/>
          <w:kern w:val="0"/>
          <w14:ligatures w14:val="none"/>
        </w:rPr>
        <w:t xml:space="preserve"> before </w:t>
      </w:r>
      <w:r w:rsidR="003638BB">
        <w:rPr>
          <w:rFonts w:eastAsia="Times New Roman" w:cs="Times New Roman"/>
          <w:kern w:val="0"/>
          <w14:ligatures w14:val="none"/>
        </w:rPr>
        <w:t xml:space="preserve">you </w:t>
      </w:r>
      <w:r w:rsidR="003F4F66" w:rsidRPr="003F4F66">
        <w:rPr>
          <w:rFonts w:eastAsia="Times New Roman" w:cs="Times New Roman"/>
          <w:kern w:val="0"/>
          <w14:ligatures w14:val="none"/>
        </w:rPr>
        <w:t>put a shovel in the ground.</w:t>
      </w:r>
    </w:p>
    <w:p w14:paraId="1E2A9224" w14:textId="690552EF" w:rsidR="003638BB" w:rsidRDefault="00EE02E6" w:rsidP="00991F6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B266B">
        <w:rPr>
          <w:rFonts w:eastAsia="Times New Roman" w:cs="Times New Roman"/>
          <w:kern w:val="0"/>
          <w14:ligatures w14:val="none"/>
        </w:rPr>
        <w:t xml:space="preserve">The information above is </w:t>
      </w:r>
      <w:r w:rsidR="00941614">
        <w:rPr>
          <w:rFonts w:eastAsia="Times New Roman" w:cs="Times New Roman"/>
          <w:kern w:val="0"/>
          <w14:ligatures w14:val="none"/>
        </w:rPr>
        <w:t xml:space="preserve">also available at </w:t>
      </w:r>
      <w:hyperlink r:id="rId12" w:history="1">
        <w:r w:rsidR="00941614" w:rsidRPr="00F51404">
          <w:rPr>
            <w:rStyle w:val="Hyperlink"/>
            <w:rFonts w:eastAsia="Times New Roman" w:cs="Times New Roman"/>
            <w:kern w:val="0"/>
            <w14:ligatures w14:val="none"/>
          </w:rPr>
          <w:t>Common Ground Alliance</w:t>
        </w:r>
      </w:hyperlink>
      <w:r w:rsidR="003638BB">
        <w:t>, a member</w:t>
      </w:r>
      <w:r w:rsidRPr="009B266B">
        <w:rPr>
          <w:rFonts w:eastAsia="Times New Roman" w:cs="Times New Roman"/>
          <w:kern w:val="0"/>
          <w14:ligatures w14:val="none"/>
        </w:rPr>
        <w:t xml:space="preserve"> of OSHA’s </w:t>
      </w:r>
      <w:hyperlink r:id="rId13" w:history="1">
        <w:r w:rsidRPr="009B266B">
          <w:rPr>
            <w:rStyle w:val="Hyperlink"/>
            <w:rFonts w:eastAsia="Times New Roman" w:cs="Times New Roman"/>
            <w:kern w:val="0"/>
            <w14:ligatures w14:val="none"/>
          </w:rPr>
          <w:t>Partners for Safe Trenching and Excavation Operations Alliance</w:t>
        </w:r>
      </w:hyperlink>
      <w:r w:rsidR="00941614">
        <w:rPr>
          <w:rFonts w:eastAsia="Times New Roman" w:cs="Times New Roman"/>
          <w:kern w:val="0"/>
          <w14:ligatures w14:val="none"/>
        </w:rPr>
        <w:t>. This alliance</w:t>
      </w:r>
      <w:r w:rsidR="009B266B" w:rsidRPr="009B266B">
        <w:rPr>
          <w:rFonts w:eastAsia="Times New Roman" w:cs="Times New Roman"/>
          <w:kern w:val="0"/>
          <w14:ligatures w14:val="none"/>
        </w:rPr>
        <w:t xml:space="preserve"> raises</w:t>
      </w:r>
      <w:r w:rsidRPr="009B266B">
        <w:rPr>
          <w:rFonts w:eastAsia="Times New Roman" w:cs="Times New Roman"/>
          <w:kern w:val="0"/>
          <w14:ligatures w14:val="none"/>
        </w:rPr>
        <w:t xml:space="preserve"> awareness </w:t>
      </w:r>
      <w:r w:rsidR="009B266B" w:rsidRPr="009B266B">
        <w:rPr>
          <w:rFonts w:eastAsia="Times New Roman" w:cs="Times New Roman"/>
          <w:kern w:val="0"/>
          <w14:ligatures w14:val="none"/>
        </w:rPr>
        <w:t>and promotes</w:t>
      </w:r>
      <w:r w:rsidRPr="009B266B">
        <w:rPr>
          <w:rFonts w:eastAsia="Times New Roman" w:cs="Times New Roman"/>
          <w:kern w:val="0"/>
          <w14:ligatures w14:val="none"/>
        </w:rPr>
        <w:t xml:space="preserve"> </w:t>
      </w:r>
      <w:r w:rsidR="003638BB">
        <w:rPr>
          <w:rFonts w:eastAsia="Times New Roman" w:cs="Times New Roman"/>
          <w:kern w:val="0"/>
          <w14:ligatures w14:val="none"/>
        </w:rPr>
        <w:t>b</w:t>
      </w:r>
      <w:r w:rsidR="003638BB" w:rsidRPr="009B266B">
        <w:rPr>
          <w:rFonts w:eastAsia="Times New Roman" w:cs="Times New Roman"/>
          <w:kern w:val="0"/>
          <w14:ligatures w14:val="none"/>
        </w:rPr>
        <w:t>e</w:t>
      </w:r>
      <w:r w:rsidR="003638BB">
        <w:rPr>
          <w:rFonts w:eastAsia="Times New Roman" w:cs="Times New Roman"/>
          <w:kern w:val="0"/>
          <w14:ligatures w14:val="none"/>
        </w:rPr>
        <w:t>st</w:t>
      </w:r>
      <w:r w:rsidRPr="009B266B">
        <w:rPr>
          <w:rFonts w:eastAsia="Times New Roman" w:cs="Times New Roman"/>
          <w:kern w:val="0"/>
          <w14:ligatures w14:val="none"/>
        </w:rPr>
        <w:t xml:space="preserve"> practices </w:t>
      </w:r>
      <w:r w:rsidR="009B266B" w:rsidRPr="009B266B">
        <w:rPr>
          <w:rFonts w:eastAsia="Times New Roman" w:cs="Times New Roman"/>
          <w:kern w:val="0"/>
          <w14:ligatures w14:val="none"/>
        </w:rPr>
        <w:t xml:space="preserve">to reduce </w:t>
      </w:r>
      <w:r w:rsidR="003638BB">
        <w:rPr>
          <w:rFonts w:eastAsia="Times New Roman" w:cs="Times New Roman"/>
          <w:kern w:val="0"/>
          <w14:ligatures w14:val="none"/>
        </w:rPr>
        <w:t xml:space="preserve">risks associated with </w:t>
      </w:r>
      <w:r w:rsidR="009B266B" w:rsidRPr="009B266B">
        <w:rPr>
          <w:rFonts w:eastAsia="Times New Roman" w:cs="Times New Roman"/>
          <w:kern w:val="0"/>
          <w14:ligatures w14:val="none"/>
        </w:rPr>
        <w:t xml:space="preserve">trenching, excavation, and </w:t>
      </w:r>
      <w:r w:rsidR="003638BB">
        <w:rPr>
          <w:rFonts w:eastAsia="Times New Roman" w:cs="Times New Roman"/>
          <w:kern w:val="0"/>
          <w14:ligatures w14:val="none"/>
        </w:rPr>
        <w:t xml:space="preserve">related </w:t>
      </w:r>
      <w:r w:rsidR="009B266B" w:rsidRPr="009B266B">
        <w:rPr>
          <w:rFonts w:eastAsia="Times New Roman" w:cs="Times New Roman"/>
          <w:kern w:val="0"/>
          <w14:ligatures w14:val="none"/>
        </w:rPr>
        <w:t xml:space="preserve">construction hazards. </w:t>
      </w:r>
    </w:p>
    <w:p w14:paraId="692EA561" w14:textId="77777777" w:rsidR="003638BB" w:rsidRDefault="003638BB" w:rsidP="00991F6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26D668E" w14:textId="1230368E" w:rsidR="008C2F0C" w:rsidRDefault="003638BB" w:rsidP="00991F68">
      <w:pPr>
        <w:spacing w:after="0" w:line="240" w:lineRule="auto"/>
      </w:pPr>
      <w:r>
        <w:rPr>
          <w:rFonts w:eastAsia="Times New Roman" w:cs="Times New Roman"/>
          <w:kern w:val="0"/>
          <w14:ligatures w14:val="none"/>
        </w:rPr>
        <w:t>V</w:t>
      </w:r>
      <w:r w:rsidR="009B266B" w:rsidRPr="009B266B">
        <w:rPr>
          <w:rFonts w:eastAsia="Times New Roman" w:cs="Times New Roman"/>
          <w:kern w:val="0"/>
          <w14:ligatures w14:val="none"/>
        </w:rPr>
        <w:t>isit</w:t>
      </w:r>
      <w:r w:rsidR="008C2F0C">
        <w:rPr>
          <w:rFonts w:eastAsia="Times New Roman" w:cs="Times New Roman"/>
          <w:kern w:val="0"/>
          <w14:ligatures w14:val="none"/>
        </w:rPr>
        <w:t xml:space="preserve"> OSHA’s </w:t>
      </w:r>
      <w:hyperlink r:id="rId14" w:history="1">
        <w:r>
          <w:rPr>
            <w:rStyle w:val="Hyperlink"/>
            <w:rFonts w:eastAsia="Times New Roman" w:cs="Times New Roman"/>
            <w:kern w:val="0"/>
            <w14:ligatures w14:val="none"/>
          </w:rPr>
          <w:t>Trenching and Excavation</w:t>
        </w:r>
      </w:hyperlink>
      <w:r w:rsidR="00F51404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safety and health topics page and</w:t>
      </w:r>
      <w:r w:rsidR="00264957">
        <w:rPr>
          <w:rFonts w:eastAsia="Times New Roman" w:cs="Times New Roman"/>
          <w:kern w:val="0"/>
          <w14:ligatures w14:val="none"/>
        </w:rPr>
        <w:t xml:space="preserve"> read</w:t>
      </w:r>
      <w:r w:rsidR="00F51404">
        <w:rPr>
          <w:rFonts w:eastAsia="Times New Roman" w:cs="Times New Roman"/>
          <w:kern w:val="0"/>
          <w14:ligatures w14:val="none"/>
        </w:rPr>
        <w:t xml:space="preserve"> </w:t>
      </w:r>
      <w:hyperlink r:id="rId15" w:history="1">
        <w:r w:rsidR="00F51404" w:rsidRPr="00A95A2C">
          <w:rPr>
            <w:rStyle w:val="Hyperlink"/>
          </w:rPr>
          <w:t>Common Ground Alliance Best Practices</w:t>
        </w:r>
      </w:hyperlink>
      <w:r>
        <w:t xml:space="preserve"> f</w:t>
      </w:r>
      <w:r w:rsidRPr="009B266B">
        <w:rPr>
          <w:rFonts w:eastAsia="Times New Roman" w:cs="Times New Roman"/>
          <w:kern w:val="0"/>
          <w14:ligatures w14:val="none"/>
        </w:rPr>
        <w:t>or more information</w:t>
      </w:r>
      <w:r>
        <w:rPr>
          <w:rFonts w:eastAsia="Times New Roman" w:cs="Times New Roman"/>
          <w:kern w:val="0"/>
          <w14:ligatures w14:val="none"/>
        </w:rPr>
        <w:t>.</w:t>
      </w:r>
    </w:p>
    <w:p w14:paraId="7B380EC7" w14:textId="2B5EC344" w:rsidR="00934337" w:rsidRPr="003B3E21" w:rsidRDefault="00934337" w:rsidP="00943723">
      <w:pPr>
        <w:spacing w:before="100" w:beforeAutospacing="1" w:after="100" w:afterAutospacing="1" w:line="240" w:lineRule="auto"/>
        <w:rPr>
          <w:sz w:val="22"/>
          <w:szCs w:val="22"/>
        </w:rPr>
      </w:pPr>
    </w:p>
    <w:sectPr w:rsidR="00934337" w:rsidRPr="003B3E21" w:rsidSect="00DC64B8">
      <w:footerReference w:type="even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89B8" w14:textId="77777777" w:rsidR="00C815BD" w:rsidRDefault="00C815BD" w:rsidP="000F041F">
      <w:pPr>
        <w:spacing w:after="0" w:line="240" w:lineRule="auto"/>
      </w:pPr>
      <w:r>
        <w:separator/>
      </w:r>
    </w:p>
  </w:endnote>
  <w:endnote w:type="continuationSeparator" w:id="0">
    <w:p w14:paraId="0621BF4E" w14:textId="77777777" w:rsidR="00C815BD" w:rsidRDefault="00C815BD" w:rsidP="000F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A38F" w14:textId="62911B13" w:rsidR="003B2CAB" w:rsidRDefault="003B2CAB" w:rsidP="00941614">
    <w:pPr>
      <w:spacing w:after="0" w:line="240" w:lineRule="auto"/>
    </w:pPr>
    <w:r>
      <w:rPr>
        <w:rFonts w:eastAsia="Times New Roman" w:cs="Times New Roman"/>
        <w:kern w:val="0"/>
        <w14:ligatures w14:val="none"/>
      </w:rPr>
      <w:t xml:space="preserve">  *</w:t>
    </w:r>
    <w:r w:rsidRPr="009B266B">
      <w:rPr>
        <w:rFonts w:eastAsia="Times New Roman" w:cs="Times New Roman"/>
        <w:kern w:val="0"/>
        <w14:ligatures w14:val="none"/>
      </w:rPr>
      <w:t xml:space="preserve">Common Ground Alliance’s </w:t>
    </w:r>
    <w:hyperlink r:id="rId1" w:history="1">
      <w:r w:rsidRPr="009B266B">
        <w:rPr>
          <w:rStyle w:val="Hyperlink"/>
          <w:rFonts w:eastAsia="Times New Roman" w:cs="Times New Roman"/>
          <w:kern w:val="0"/>
          <w14:ligatures w14:val="none"/>
        </w:rPr>
        <w:t>2023 DIRT Report.</w:t>
      </w:r>
    </w:hyperlink>
  </w:p>
  <w:p w14:paraId="0BD20338" w14:textId="4BD2DE76" w:rsidR="00941614" w:rsidRDefault="003B2CAB" w:rsidP="00941614">
    <w:pPr>
      <w:spacing w:after="0" w:line="240" w:lineRule="auto"/>
      <w:rPr>
        <w:rFonts w:eastAsia="Times New Roman" w:cs="Times New Roman"/>
        <w:kern w:val="0"/>
        <w14:ligatures w14:val="none"/>
      </w:rPr>
    </w:pPr>
    <w:r>
      <w:t>*</w:t>
    </w:r>
    <w:r w:rsidR="00941614">
      <w:t>*</w:t>
    </w:r>
    <w:hyperlink r:id="rId2" w:tgtFrame="_self" w:tooltip="Working Safely in Trenches - PDF" w:history="1">
      <w:r w:rsidR="00941614" w:rsidRPr="00B460C0">
        <w:rPr>
          <w:rStyle w:val="Hyperlink"/>
        </w:rPr>
        <w:t xml:space="preserve">Working Safely in Trenches, OSHA </w:t>
      </w:r>
      <w:proofErr w:type="spellStart"/>
      <w:r w:rsidR="00941614" w:rsidRPr="00B460C0">
        <w:rPr>
          <w:rStyle w:val="Hyperlink"/>
        </w:rPr>
        <w:t>QuickCard</w:t>
      </w:r>
      <w:proofErr w:type="spellEnd"/>
      <w:r w:rsidR="00941614" w:rsidRPr="00B460C0">
        <w:rPr>
          <w:rStyle w:val="Hyperlink"/>
        </w:rPr>
        <w:t>™ (Publication 3243), (2018)</w:t>
      </w:r>
    </w:hyperlink>
    <w:r w:rsidR="00941614" w:rsidRPr="00B460C0">
      <w:t xml:space="preserve">. </w:t>
    </w:r>
    <w:r w:rsidR="00941614">
      <w:t>(</w:t>
    </w:r>
    <w:r w:rsidR="00941614" w:rsidRPr="00B460C0">
      <w:t>Also available in </w:t>
    </w:r>
    <w:hyperlink r:id="rId3" w:tgtFrame="_self" w:tooltip="Trabajo Seguro en Zanjas/Excavaciones - Español - PDF" w:history="1">
      <w:r w:rsidR="00941614" w:rsidRPr="00B460C0">
        <w:rPr>
          <w:rStyle w:val="Hyperlink"/>
        </w:rPr>
        <w:t>Español.)</w:t>
      </w:r>
    </w:hyperlink>
  </w:p>
  <w:p w14:paraId="6B85BE47" w14:textId="77777777" w:rsidR="00941614" w:rsidRDefault="00941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F90F" w14:textId="72D304FE" w:rsidR="00A95A2C" w:rsidRPr="00A95A2C" w:rsidRDefault="00A95A2C" w:rsidP="00991F68">
    <w:pPr>
      <w:spacing w:before="100" w:beforeAutospacing="1" w:after="100" w:afterAutospacing="1" w:line="240" w:lineRule="auto"/>
    </w:pPr>
    <w:r>
      <w:br/>
    </w:r>
  </w:p>
  <w:p w14:paraId="75E20E14" w14:textId="457B6D8B" w:rsidR="00A95A2C" w:rsidRPr="00991F68" w:rsidRDefault="00A95A2C" w:rsidP="00DC64B8">
    <w:pPr>
      <w:spacing w:before="100" w:beforeAutospacing="1" w:after="100" w:afterAutospacing="1" w:line="240" w:lineRule="auto"/>
    </w:pPr>
  </w:p>
  <w:p w14:paraId="170E6438" w14:textId="77777777" w:rsidR="00DC64B8" w:rsidRDefault="00DC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9EE8" w14:textId="77777777" w:rsidR="00C815BD" w:rsidRDefault="00C815BD" w:rsidP="000F041F">
      <w:pPr>
        <w:spacing w:after="0" w:line="240" w:lineRule="auto"/>
      </w:pPr>
      <w:r>
        <w:separator/>
      </w:r>
    </w:p>
  </w:footnote>
  <w:footnote w:type="continuationSeparator" w:id="0">
    <w:p w14:paraId="100E6734" w14:textId="77777777" w:rsidR="00C815BD" w:rsidRDefault="00C815BD" w:rsidP="000F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7446"/>
    <w:multiLevelType w:val="multilevel"/>
    <w:tmpl w:val="017A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7F7C95"/>
    <w:multiLevelType w:val="hybridMultilevel"/>
    <w:tmpl w:val="5E820640"/>
    <w:lvl w:ilvl="0" w:tplc="7E1210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0F71EA"/>
    <w:multiLevelType w:val="multilevel"/>
    <w:tmpl w:val="E5CA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7145F1"/>
    <w:multiLevelType w:val="multilevel"/>
    <w:tmpl w:val="E592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733624">
    <w:abstractNumId w:val="3"/>
  </w:num>
  <w:num w:numId="2" w16cid:durableId="255746015">
    <w:abstractNumId w:val="1"/>
  </w:num>
  <w:num w:numId="3" w16cid:durableId="901672582">
    <w:abstractNumId w:val="2"/>
  </w:num>
  <w:num w:numId="4" w16cid:durableId="213729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5F"/>
    <w:rsid w:val="00055E99"/>
    <w:rsid w:val="000E49FA"/>
    <w:rsid w:val="000F041F"/>
    <w:rsid w:val="00104BA5"/>
    <w:rsid w:val="001915AF"/>
    <w:rsid w:val="00241AD3"/>
    <w:rsid w:val="00251F8B"/>
    <w:rsid w:val="00264957"/>
    <w:rsid w:val="002715D5"/>
    <w:rsid w:val="00317725"/>
    <w:rsid w:val="00330CAE"/>
    <w:rsid w:val="003638BB"/>
    <w:rsid w:val="003B2CAB"/>
    <w:rsid w:val="003B3E21"/>
    <w:rsid w:val="003C1E63"/>
    <w:rsid w:val="003F4F66"/>
    <w:rsid w:val="00427102"/>
    <w:rsid w:val="0046772C"/>
    <w:rsid w:val="004F23A9"/>
    <w:rsid w:val="005122C1"/>
    <w:rsid w:val="00552CD9"/>
    <w:rsid w:val="0056752B"/>
    <w:rsid w:val="005F5F8A"/>
    <w:rsid w:val="00615352"/>
    <w:rsid w:val="007124EC"/>
    <w:rsid w:val="00726F9E"/>
    <w:rsid w:val="00777873"/>
    <w:rsid w:val="007A407C"/>
    <w:rsid w:val="007F50E8"/>
    <w:rsid w:val="00850D92"/>
    <w:rsid w:val="008C2F0C"/>
    <w:rsid w:val="008E0EE8"/>
    <w:rsid w:val="00902472"/>
    <w:rsid w:val="00934337"/>
    <w:rsid w:val="00941614"/>
    <w:rsid w:val="00943723"/>
    <w:rsid w:val="0098099E"/>
    <w:rsid w:val="00991F68"/>
    <w:rsid w:val="009B266B"/>
    <w:rsid w:val="009D4F3B"/>
    <w:rsid w:val="00A135DE"/>
    <w:rsid w:val="00A345AD"/>
    <w:rsid w:val="00A57304"/>
    <w:rsid w:val="00A870C3"/>
    <w:rsid w:val="00A95A2C"/>
    <w:rsid w:val="00AD7F2D"/>
    <w:rsid w:val="00B121EC"/>
    <w:rsid w:val="00B460C0"/>
    <w:rsid w:val="00B55285"/>
    <w:rsid w:val="00B826D0"/>
    <w:rsid w:val="00BA65FF"/>
    <w:rsid w:val="00C248A6"/>
    <w:rsid w:val="00C815BD"/>
    <w:rsid w:val="00CC0327"/>
    <w:rsid w:val="00D0253A"/>
    <w:rsid w:val="00DC64B8"/>
    <w:rsid w:val="00DD17AB"/>
    <w:rsid w:val="00DE3BAD"/>
    <w:rsid w:val="00E40AF6"/>
    <w:rsid w:val="00E43BBD"/>
    <w:rsid w:val="00E757B6"/>
    <w:rsid w:val="00E7675F"/>
    <w:rsid w:val="00EA78A7"/>
    <w:rsid w:val="00EB579C"/>
    <w:rsid w:val="00EE02E6"/>
    <w:rsid w:val="00F51404"/>
    <w:rsid w:val="00F5290F"/>
    <w:rsid w:val="00F57A5D"/>
    <w:rsid w:val="00FA4E5A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5BE7C"/>
  <w15:chartTrackingRefBased/>
  <w15:docId w15:val="{D8A8A8DB-3E15-4D72-8B01-684ED8F9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7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41F"/>
  </w:style>
  <w:style w:type="paragraph" w:styleId="Footer">
    <w:name w:val="footer"/>
    <w:basedOn w:val="Normal"/>
    <w:link w:val="FooterChar"/>
    <w:uiPriority w:val="99"/>
    <w:unhideWhenUsed/>
    <w:rsid w:val="000F0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41F"/>
  </w:style>
  <w:style w:type="character" w:styleId="Hyperlink">
    <w:name w:val="Hyperlink"/>
    <w:basedOn w:val="DefaultParagraphFont"/>
    <w:uiPriority w:val="99"/>
    <w:unhideWhenUsed/>
    <w:rsid w:val="00EB5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7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48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0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9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0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l811.com/Start-Here" TargetMode="External"/><Relationship Id="rId13" Type="http://schemas.openxmlformats.org/officeDocument/2006/relationships/hyperlink" Target="https://www.osha.gov/alliances/safe-trenching-excavation/safe-trenching-excava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l811.com/811-In-Your-State" TargetMode="External"/><Relationship Id="rId12" Type="http://schemas.openxmlformats.org/officeDocument/2006/relationships/hyperlink" Target="https://commongroundalliance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l811.com/811-In-Your-Sta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estpractices.commongroundalliance.com" TargetMode="External"/><Relationship Id="rId10" Type="http://schemas.openxmlformats.org/officeDocument/2006/relationships/hyperlink" Target="https://www.osha.gov/sites/default/files/publications/trench_safety_tips_card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estpractices.commongroundalliance.com/5-Excavation/518-Excavation-Observer" TargetMode="External"/><Relationship Id="rId14" Type="http://schemas.openxmlformats.org/officeDocument/2006/relationships/hyperlink" Target="https://www.osha.gov/trenching-excavat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sha.gov/sites/default/files/publications/OSHA3243.pdf" TargetMode="External"/><Relationship Id="rId2" Type="http://schemas.openxmlformats.org/officeDocument/2006/relationships/hyperlink" Target="https://www.osha.gov/sites/default/files/publications/trench_safety_tips_card.pdf" TargetMode="External"/><Relationship Id="rId1" Type="http://schemas.openxmlformats.org/officeDocument/2006/relationships/hyperlink" Target="https://dirt.commongroundalli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Turpin</dc:creator>
  <cp:keywords/>
  <dc:description/>
  <cp:lastModifiedBy>Jones, Tina - OSHA</cp:lastModifiedBy>
  <cp:revision>4</cp:revision>
  <cp:lastPrinted>2025-03-27T13:04:00Z</cp:lastPrinted>
  <dcterms:created xsi:type="dcterms:W3CDTF">2025-04-03T13:23:00Z</dcterms:created>
  <dcterms:modified xsi:type="dcterms:W3CDTF">2025-04-03T20:37:00Z</dcterms:modified>
</cp:coreProperties>
</file>